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0F60" w14:textId="77777777" w:rsidR="00C13CC3" w:rsidRPr="00C13CC3" w:rsidRDefault="00C13CC3" w:rsidP="00C13CC3">
      <w:pPr>
        <w:tabs>
          <w:tab w:val="left" w:pos="10065"/>
        </w:tabs>
        <w:spacing w:after="0" w:line="240" w:lineRule="auto"/>
        <w:ind w:right="-58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C13CC3">
        <w:rPr>
          <w:rFonts w:ascii="Times New Roman" w:eastAsia="Times New Roman" w:hAnsi="Times New Roman" w:cs="Times New Roman"/>
          <w:lang w:val="lv-LV" w:eastAsia="lv-LV"/>
        </w:rPr>
        <w:t xml:space="preserve">1. pielikums </w:t>
      </w:r>
      <w:r w:rsidRPr="00C13CC3">
        <w:rPr>
          <w:rFonts w:ascii="Times New Roman" w:eastAsia="Times New Roman" w:hAnsi="Times New Roman" w:cs="Times New Roman"/>
          <w:lang w:val="lv-LV" w:eastAsia="lv-LV"/>
        </w:rPr>
        <w:br/>
        <w:t xml:space="preserve">Ogres novada pašvaldības  2020.gada 20. februāra </w:t>
      </w:r>
      <w:r w:rsidRPr="00C13CC3">
        <w:rPr>
          <w:rFonts w:ascii="Times New Roman" w:eastAsia="Times New Roman" w:hAnsi="Times New Roman" w:cs="Times New Roman"/>
          <w:lang w:val="lv-LV" w:eastAsia="lv-LV"/>
        </w:rPr>
        <w:br/>
        <w:t xml:space="preserve">saistošajiem noteikumiem Nr.3/2020 </w:t>
      </w:r>
    </w:p>
    <w:p w14:paraId="44F1B94F" w14:textId="77777777" w:rsidR="00C13CC3" w:rsidRPr="00C13CC3" w:rsidRDefault="00C13CC3" w:rsidP="00C13CC3">
      <w:pPr>
        <w:tabs>
          <w:tab w:val="left" w:pos="10065"/>
        </w:tabs>
        <w:spacing w:after="0" w:line="240" w:lineRule="auto"/>
        <w:ind w:right="-58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C13CC3">
        <w:rPr>
          <w:rFonts w:ascii="Times New Roman" w:eastAsia="Times New Roman" w:hAnsi="Times New Roman" w:cs="Times New Roman"/>
          <w:lang w:val="lv-LV" w:eastAsia="lv-LV"/>
        </w:rPr>
        <w:t>“Par decentralizēto kanalizācijas pakalpojumu sniegšanas</w:t>
      </w:r>
    </w:p>
    <w:p w14:paraId="085ED79B" w14:textId="77777777" w:rsidR="00C13CC3" w:rsidRPr="00C13CC3" w:rsidRDefault="00C13CC3" w:rsidP="00C13CC3">
      <w:pPr>
        <w:tabs>
          <w:tab w:val="left" w:pos="10065"/>
        </w:tabs>
        <w:spacing w:after="0" w:line="240" w:lineRule="auto"/>
        <w:ind w:right="-58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C13CC3">
        <w:rPr>
          <w:rFonts w:ascii="Times New Roman" w:eastAsia="Times New Roman" w:hAnsi="Times New Roman" w:cs="Times New Roman"/>
          <w:lang w:val="lv-LV" w:eastAsia="lv-LV"/>
        </w:rPr>
        <w:t xml:space="preserve"> un uzskaites kārtību Ogres novada pašvaldībā”</w:t>
      </w:r>
    </w:p>
    <w:p w14:paraId="398208DC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C9AB890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6A74194" w14:textId="77777777" w:rsidR="00C13CC3" w:rsidRPr="00C13CC3" w:rsidRDefault="00C13CC3" w:rsidP="00C13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DECENTRALIZĒTĀS KANALIZĀCIJAS SISTĒMAS </w:t>
      </w:r>
    </w:p>
    <w:p w14:paraId="398BBFBB" w14:textId="77777777" w:rsidR="00C13CC3" w:rsidRPr="00C13CC3" w:rsidRDefault="00C13CC3" w:rsidP="00C13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REĢISTRĀCIJAS APLIECINĀJUMS</w:t>
      </w:r>
    </w:p>
    <w:p w14:paraId="4147312A" w14:textId="77777777" w:rsidR="00C13CC3" w:rsidRPr="00C13CC3" w:rsidRDefault="00C13CC3" w:rsidP="00C13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335F5FE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  <w:tab w:val="left" w:pos="3160"/>
          <w:tab w:val="left" w:pos="87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Objekta</w:t>
      </w:r>
      <w:r w:rsidRPr="00C13C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adrese____________________________________________________________</w:t>
      </w:r>
    </w:p>
    <w:p w14:paraId="282AF408" w14:textId="77777777" w:rsidR="00C13CC3" w:rsidRPr="00C13CC3" w:rsidRDefault="00C13CC3" w:rsidP="00C13CC3">
      <w:pPr>
        <w:tabs>
          <w:tab w:val="left" w:pos="426"/>
          <w:tab w:val="left" w:pos="3119"/>
        </w:tabs>
        <w:spacing w:before="1"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2E099D2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  <w:tab w:val="left" w:pos="4932"/>
          <w:tab w:val="left" w:pos="6302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Objektā deklarēto iedzīvotāju</w:t>
      </w:r>
      <w:r w:rsidRPr="00C13CC3">
        <w:rPr>
          <w:rFonts w:ascii="Times New Roman" w:eastAsia="Times New Roman" w:hAnsi="Times New Roman" w:cs="Times New Roman"/>
          <w:spacing w:val="-14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skaits 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ab/>
      </w:r>
    </w:p>
    <w:p w14:paraId="4D79C8A2" w14:textId="77777777" w:rsidR="00C13CC3" w:rsidRPr="00C13CC3" w:rsidRDefault="00C13CC3" w:rsidP="00C13CC3">
      <w:pPr>
        <w:tabs>
          <w:tab w:val="left" w:pos="426"/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412C34B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  <w:tab w:val="left" w:pos="5597"/>
          <w:tab w:val="left" w:pos="6969"/>
        </w:tabs>
        <w:autoSpaceDE w:val="0"/>
        <w:autoSpaceDN w:val="0"/>
        <w:spacing w:before="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Objektā faktiski dzīvojošo iedzīvotāju</w:t>
      </w:r>
      <w:r w:rsidRPr="00C13CC3">
        <w:rPr>
          <w:rFonts w:ascii="Times New Roman" w:eastAsia="Times New Roman" w:hAnsi="Times New Roman" w:cs="Times New Roman"/>
          <w:spacing w:val="-18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skaits 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ab/>
      </w:r>
    </w:p>
    <w:p w14:paraId="6EDB0948" w14:textId="77777777" w:rsidR="00C13CC3" w:rsidRPr="00C13CC3" w:rsidRDefault="00C13CC3" w:rsidP="00C13CC3">
      <w:pPr>
        <w:tabs>
          <w:tab w:val="left" w:pos="426"/>
          <w:tab w:val="left" w:pos="3119"/>
        </w:tabs>
        <w:spacing w:before="10"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40004B8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Vai objektā ūdensapgādes patēriņa uzskaitei ir uzstādīts ūdens</w:t>
      </w:r>
      <w:r w:rsidRPr="00C13C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mērītājs?</w:t>
      </w:r>
    </w:p>
    <w:p w14:paraId="6FC1E088" w14:textId="77777777" w:rsidR="00C13CC3" w:rsidRPr="00C13CC3" w:rsidRDefault="00C13CC3" w:rsidP="00C13CC3">
      <w:pPr>
        <w:tabs>
          <w:tab w:val="left" w:pos="4600"/>
        </w:tabs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□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ir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C13CC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□</w:t>
      </w:r>
      <w:r w:rsidRPr="00C13CC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14:paraId="7BCFAB80" w14:textId="77777777" w:rsidR="00C13CC3" w:rsidRPr="00C13CC3" w:rsidRDefault="00C13CC3" w:rsidP="00C13CC3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Esošais vai prognozējamais </w:t>
      </w:r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(atbilstošo pasvītrot)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ūdens patēriņš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mēnesī_____________m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68F3557E" w14:textId="77777777" w:rsidR="00C13CC3" w:rsidRPr="00C13CC3" w:rsidRDefault="00C13CC3" w:rsidP="00C13CC3">
      <w:pPr>
        <w:widowControl w:val="0"/>
        <w:tabs>
          <w:tab w:val="left" w:pos="426"/>
        </w:tabs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A23B6B0" w14:textId="77777777" w:rsidR="00C13CC3" w:rsidRPr="00C13CC3" w:rsidRDefault="00C13CC3" w:rsidP="00C13CC3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Izvedamais notekūdeņu un nosēdumu vai dūņu nogulšņu apjoms</w:t>
      </w:r>
      <w:r w:rsidRPr="00C13CC3">
        <w:rPr>
          <w:rFonts w:ascii="Times New Roman" w:eastAsia="Times New Roman" w:hAnsi="Times New Roman" w:cs="Times New Roman"/>
          <w:spacing w:val="-12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mēnesī____________m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272457B4" w14:textId="77777777" w:rsidR="00C13CC3" w:rsidRPr="00C13CC3" w:rsidRDefault="00C13CC3" w:rsidP="00C1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"/>
        </w:rPr>
      </w:pPr>
    </w:p>
    <w:p w14:paraId="38455F18" w14:textId="77777777" w:rsidR="00C13CC3" w:rsidRPr="00C13CC3" w:rsidRDefault="00C13CC3" w:rsidP="00C13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 w:eastAsia="lv"/>
        </w:rPr>
        <w:t>(</w:t>
      </w:r>
      <w:proofErr w:type="spellStart"/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Krājtvertņu</w:t>
      </w:r>
      <w:proofErr w:type="spellEnd"/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gadījumā esošam vai prognozējamajam ūdens patēriņa apjomam jāsakrīt ar izvedamo notekūdeņu apjomu gadā.)</w:t>
      </w:r>
    </w:p>
    <w:p w14:paraId="585DF93A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282F1A49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Decentralizētās kanalizācijas sistēmas veids (atzīmēt atbilstošo vai atbilstošos):</w:t>
      </w:r>
    </w:p>
    <w:p w14:paraId="321031CB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426"/>
          <w:tab w:val="left" w:pos="1200"/>
        </w:tabs>
        <w:autoSpaceDE w:val="0"/>
        <w:autoSpaceDN w:val="0"/>
        <w:spacing w:before="1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Rūpnieciski izgatavotas notekūdeņu attīrīšanas iekārtas, kuras attīrītos notekūdeņus novada vidē un kopējā jauda ir mazāka par 5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m³/diennaktī;</w:t>
      </w:r>
    </w:p>
    <w:p w14:paraId="32531954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426"/>
          <w:tab w:val="left" w:pos="1210"/>
        </w:tabs>
        <w:autoSpaceDE w:val="0"/>
        <w:autoSpaceDN w:val="0"/>
        <w:spacing w:before="1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Septiķis</w:t>
      </w:r>
      <w:proofErr w:type="spellEnd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divām vai vairāk kamerām, kur notekūdeņi pēc </w:t>
      </w: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septiķa</w:t>
      </w:r>
      <w:proofErr w:type="spellEnd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</w:t>
      </w:r>
      <w:r w:rsidRPr="00C13CC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aktiem;</w:t>
      </w:r>
    </w:p>
    <w:p w14:paraId="38FF8A87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426"/>
          <w:tab w:val="left" w:pos="1217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Notekūdeņu </w:t>
      </w: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krājtvertne</w:t>
      </w:r>
      <w:proofErr w:type="spellEnd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(jebkurš rezervuārs, </w:t>
      </w: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nosēdaka</w:t>
      </w:r>
      <w:proofErr w:type="spellEnd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izsmeļamā bedre, pārvietojamā tualete, sausā tualete), kurās uzkrājas neattīrīti notekūdeņi, septisko tvertņu dūņas vai kanalizācijas sistēmu</w:t>
      </w:r>
      <w:r w:rsidRPr="00C13C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atkritumi;</w:t>
      </w:r>
    </w:p>
    <w:p w14:paraId="3E721CCF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426"/>
          <w:tab w:val="left" w:pos="6157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Cits _____________________________________________________________________.</w:t>
      </w:r>
    </w:p>
    <w:p w14:paraId="3AC7FAC8" w14:textId="77777777" w:rsidR="00C13CC3" w:rsidRPr="00C13CC3" w:rsidRDefault="00C13CC3" w:rsidP="00C13CC3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(Lūdzu, norādiet īpašumā esošās decentralizētās kanalizācijas sistēmas veidu)</w:t>
      </w:r>
    </w:p>
    <w:p w14:paraId="24EC8C5F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5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Kā īpašumā tiek nodrošināta atbilstoša notekūdeņu</w:t>
      </w:r>
      <w:r w:rsidRPr="00C13CC3">
        <w:rPr>
          <w:rFonts w:ascii="Times New Roman" w:eastAsia="Times New Roman" w:hAnsi="Times New Roman" w:cs="Times New Roman"/>
          <w:spacing w:val="-9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apsaimniekošana:</w:t>
      </w:r>
    </w:p>
    <w:p w14:paraId="21D1D774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217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Līgums par īpašumā esošo notekūdeņu attīrīšanas iekārtu apkalpošanas un ekspluatācijas pasākumu nodrošināšanu un/vai līgums par uzkrāto septisko tvertņu dūņu un/vai kanalizācijas sistēmu tīrīšanas atkritumu</w:t>
      </w:r>
      <w:r w:rsidRPr="00C13C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izvešanu;</w:t>
      </w:r>
    </w:p>
    <w:p w14:paraId="0A4346CC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2"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Līgums par uzkrāto notekūdeņu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izvešanu;</w:t>
      </w:r>
    </w:p>
    <w:p w14:paraId="51FFC8CA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Pēc vajadzības </w:t>
      </w: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pasūta</w:t>
      </w:r>
      <w:proofErr w:type="spellEnd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nepieciešamos pakalpojumus</w:t>
      </w:r>
      <w:r w:rsidRPr="00C13CC3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komersantiem;</w:t>
      </w:r>
    </w:p>
    <w:p w14:paraId="5CC6CE90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Netiek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nodrošināta.</w:t>
      </w:r>
    </w:p>
    <w:p w14:paraId="51EF5AB4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7796E9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4E55B96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F75565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493DD9B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A95BF3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394E8C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  <w:tab w:val="left" w:pos="9213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Decentralizētajā kanalizācijas sistēmā uzkrāto notekūdeņu/nosēdumu pašreizējais izvešanas biežums:</w:t>
      </w:r>
    </w:p>
    <w:p w14:paraId="7C871F75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1"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 x mēnesī vai</w:t>
      </w:r>
      <w:r w:rsidRPr="00C13C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biežāk</w:t>
      </w:r>
    </w:p>
    <w:p w14:paraId="66CEBA19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 x 2</w:t>
      </w:r>
      <w:r w:rsidRPr="00C13C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mēnešos</w:t>
      </w:r>
    </w:p>
    <w:p w14:paraId="23C62ED2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1"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1x</w:t>
      </w:r>
      <w:r w:rsidRPr="00C13C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ceturksnī</w:t>
      </w:r>
    </w:p>
    <w:p w14:paraId="04FEEAAF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 x gadā un</w:t>
      </w:r>
      <w:r w:rsidRPr="00C13CC3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retāk</w:t>
      </w:r>
    </w:p>
    <w:p w14:paraId="427DFE7C" w14:textId="77777777" w:rsidR="00C13CC3" w:rsidRPr="00C13CC3" w:rsidRDefault="00C13CC3" w:rsidP="00C13CC3">
      <w:pPr>
        <w:widowControl w:val="0"/>
        <w:tabs>
          <w:tab w:val="left" w:pos="1191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98BCC0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1222"/>
        </w:tabs>
        <w:autoSpaceDE w:val="0"/>
        <w:autoSpaceDN w:val="0"/>
        <w:spacing w:after="0" w:line="252" w:lineRule="exact"/>
        <w:ind w:left="426" w:hanging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Krājtvertnes</w:t>
      </w:r>
      <w:proofErr w:type="spellEnd"/>
      <w:r w:rsidRPr="00C13C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tilpums:</w:t>
      </w:r>
    </w:p>
    <w:p w14:paraId="5C8E0C8E" w14:textId="77777777" w:rsidR="00C13CC3" w:rsidRPr="00C13CC3" w:rsidRDefault="00C13CC3" w:rsidP="00C13CC3">
      <w:pPr>
        <w:tabs>
          <w:tab w:val="left" w:pos="851"/>
        </w:tabs>
        <w:spacing w:after="0" w:line="252" w:lineRule="exact"/>
        <w:ind w:firstLine="426"/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</w:pPr>
      <w:r w:rsidRPr="00C13CC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□     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&lt; 3m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508498B3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851"/>
          <w:tab w:val="left" w:pos="1191"/>
        </w:tabs>
        <w:autoSpaceDE w:val="0"/>
        <w:autoSpaceDN w:val="0"/>
        <w:spacing w:after="0" w:line="25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3 līdz 5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09E2E133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851"/>
          <w:tab w:val="left" w:pos="1191"/>
        </w:tabs>
        <w:autoSpaceDE w:val="0"/>
        <w:autoSpaceDN w:val="0"/>
        <w:spacing w:after="0" w:line="25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5 līdz 10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5FE610A8" w14:textId="77777777" w:rsidR="00C13CC3" w:rsidRPr="00C13CC3" w:rsidRDefault="00C13CC3" w:rsidP="00C13CC3">
      <w:pPr>
        <w:tabs>
          <w:tab w:val="left" w:pos="851"/>
        </w:tabs>
        <w:spacing w:after="0" w:line="252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□     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&gt; 10 m</w:t>
      </w:r>
      <w:r w:rsidRPr="00C13CC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</w:p>
    <w:p w14:paraId="1819E08A" w14:textId="77777777" w:rsidR="00C13CC3" w:rsidRPr="00C13CC3" w:rsidRDefault="00C13CC3" w:rsidP="00C13CC3">
      <w:pPr>
        <w:tabs>
          <w:tab w:val="left" w:pos="3119"/>
        </w:tabs>
        <w:spacing w:before="9"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C7CA00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Cik bieži tiek veikta regulārā apkope lokālajām notekūdeņu attīrīšanas</w:t>
      </w:r>
      <w:r w:rsidRPr="00C13CC3">
        <w:rPr>
          <w:rFonts w:ascii="Times New Roman" w:eastAsia="Times New Roman" w:hAnsi="Times New Roman" w:cs="Times New Roman"/>
          <w:spacing w:val="-1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iekārtām:</w:t>
      </w:r>
    </w:p>
    <w:p w14:paraId="129D40DD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1"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 x mēnesī vai</w:t>
      </w:r>
      <w:r w:rsidRPr="00C13CC3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biežāk</w:t>
      </w:r>
    </w:p>
    <w:p w14:paraId="35CE101D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 x</w:t>
      </w:r>
      <w:r w:rsidRPr="00C13C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ceturksnī</w:t>
      </w:r>
    </w:p>
    <w:p w14:paraId="3D4CFA5B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2"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1x gadā</w:t>
      </w:r>
    </w:p>
    <w:p w14:paraId="4D2D5C62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retāk nekā 1x</w:t>
      </w:r>
      <w:r w:rsidRPr="00C13CC3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gadā</w:t>
      </w:r>
    </w:p>
    <w:p w14:paraId="603E07F2" w14:textId="77777777" w:rsidR="00C13CC3" w:rsidRPr="00C13CC3" w:rsidRDefault="00C13CC3" w:rsidP="00C13CC3">
      <w:pPr>
        <w:tabs>
          <w:tab w:val="left" w:pos="3119"/>
        </w:tabs>
        <w:spacing w:before="1"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C3C1C7" w14:textId="77777777" w:rsidR="00C13CC3" w:rsidRPr="00C13CC3" w:rsidRDefault="00C13CC3" w:rsidP="00C13CC3">
      <w:pPr>
        <w:widowControl w:val="0"/>
        <w:numPr>
          <w:ilvl w:val="1"/>
          <w:numId w:val="2"/>
        </w:numPr>
        <w:tabs>
          <w:tab w:val="left" w:pos="426"/>
          <w:tab w:val="left" w:pos="7988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Kad veikta iepriekšējā</w:t>
      </w:r>
      <w:r w:rsidRPr="00C13CC3">
        <w:rPr>
          <w:rFonts w:ascii="Times New Roman" w:eastAsia="Times New Roman" w:hAnsi="Times New Roman" w:cs="Times New Roman"/>
          <w:spacing w:val="-10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apkope: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ab/>
      </w:r>
    </w:p>
    <w:p w14:paraId="5EEDDA97" w14:textId="77777777" w:rsidR="00C13CC3" w:rsidRPr="00C13CC3" w:rsidRDefault="00C13CC3" w:rsidP="00C13CC3">
      <w:pPr>
        <w:spacing w:after="0" w:line="25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      (lūdzu norādīt mēnesi un gadu)</w:t>
      </w:r>
    </w:p>
    <w:p w14:paraId="65E7B0E3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0479F319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Vai plānojat pieslēgties centralizētajiem kanalizācijas</w:t>
      </w:r>
      <w:r w:rsidRPr="00C13CC3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tīkliem:</w:t>
      </w:r>
    </w:p>
    <w:p w14:paraId="556FB882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88"/>
          <w:tab w:val="left" w:pos="1720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jā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(Ja atbilde ir “Jā”, lūdzu, atbildiet uz 11.</w:t>
      </w:r>
      <w:r w:rsidRPr="00C13CC3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jautājumu.)</w:t>
      </w:r>
    </w:p>
    <w:p w14:paraId="3A06366F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before="2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nē</w:t>
      </w:r>
    </w:p>
    <w:p w14:paraId="1B6306AF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104308E" w14:textId="77777777" w:rsidR="00C13CC3" w:rsidRPr="00C13CC3" w:rsidRDefault="00C13CC3" w:rsidP="00C13CC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Kad plānojat pieslēgties centralizētajiem kanalizācijas</w:t>
      </w:r>
      <w:r w:rsidRPr="00C13CC3">
        <w:rPr>
          <w:rFonts w:ascii="Times New Roman" w:eastAsia="Times New Roman" w:hAnsi="Times New Roman" w:cs="Times New Roman"/>
          <w:spacing w:val="-7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tīkliem:</w:t>
      </w:r>
    </w:p>
    <w:p w14:paraId="58C78E47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līdz 2022.</w:t>
      </w:r>
      <w:r w:rsidRPr="00C13CC3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gadam</w:t>
      </w:r>
    </w:p>
    <w:p w14:paraId="7AAA19B3" w14:textId="77777777" w:rsidR="00C13CC3" w:rsidRPr="00C13CC3" w:rsidRDefault="00C13CC3" w:rsidP="00C13CC3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52" w:lineRule="exac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</w:t>
      </w:r>
    </w:p>
    <w:p w14:paraId="6AA8D50C" w14:textId="77777777" w:rsidR="00C13CC3" w:rsidRPr="00C13CC3" w:rsidRDefault="00C13CC3" w:rsidP="00C13CC3">
      <w:pPr>
        <w:tabs>
          <w:tab w:val="left" w:pos="3119"/>
        </w:tabs>
        <w:spacing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021249" w14:textId="77777777" w:rsidR="00C13CC3" w:rsidRPr="00C13CC3" w:rsidRDefault="00C13CC3" w:rsidP="00C13CC3">
      <w:pPr>
        <w:tabs>
          <w:tab w:val="left" w:pos="3119"/>
        </w:tabs>
        <w:spacing w:before="2" w:after="0" w:line="240" w:lineRule="auto"/>
        <w:ind w:right="498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C846E0E" w14:textId="77777777" w:rsidR="00C13CC3" w:rsidRPr="00C13CC3" w:rsidRDefault="00C13CC3" w:rsidP="00C13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Datums____________________</w:t>
      </w:r>
    </w:p>
    <w:p w14:paraId="2F7F12BC" w14:textId="77777777" w:rsidR="00C13CC3" w:rsidRPr="00C13CC3" w:rsidRDefault="00C13CC3" w:rsidP="00C13CC3">
      <w:pPr>
        <w:tabs>
          <w:tab w:val="left" w:pos="9214"/>
        </w:tabs>
        <w:spacing w:before="9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</w:t>
      </w:r>
    </w:p>
    <w:p w14:paraId="38FE95AE" w14:textId="77777777" w:rsidR="00C13CC3" w:rsidRPr="00C13CC3" w:rsidRDefault="00C13CC3" w:rsidP="00C13C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C13CC3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(vārds, uzvārds un paraksts)</w:t>
      </w:r>
    </w:p>
    <w:p w14:paraId="19C116D2" w14:textId="77777777" w:rsidR="00C13CC3" w:rsidRPr="00C13CC3" w:rsidRDefault="00C13CC3" w:rsidP="00C13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52B44" w14:textId="77777777" w:rsidR="00C13CC3" w:rsidRPr="00C13CC3" w:rsidRDefault="00C13CC3" w:rsidP="00C13CC3">
      <w:pPr>
        <w:widowControl w:val="0"/>
        <w:tabs>
          <w:tab w:val="left" w:pos="1191"/>
        </w:tabs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8A9934A" w14:textId="77777777" w:rsidR="00C13CC3" w:rsidRPr="00C13CC3" w:rsidRDefault="00C13CC3" w:rsidP="00C13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val="lv-LV"/>
        </w:rPr>
      </w:pPr>
      <w:r w:rsidRPr="00C13CC3">
        <w:rPr>
          <w:rFonts w:ascii="Times New Roman" w:eastAsia="Times New Roman" w:hAnsi="Times New Roman" w:cs="Times New Roman"/>
          <w:b/>
          <w:sz w:val="24"/>
          <w:szCs w:val="24"/>
          <w:u w:val="thick"/>
          <w:lang w:val="lv-LV"/>
        </w:rPr>
        <w:br w:type="page"/>
      </w:r>
    </w:p>
    <w:p w14:paraId="355DE387" w14:textId="77777777" w:rsidR="00DC703E" w:rsidRDefault="00DC703E"/>
    <w:sectPr w:rsidR="00DC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E93"/>
    <w:multiLevelType w:val="hybridMultilevel"/>
    <w:tmpl w:val="98AEDF3E"/>
    <w:lvl w:ilvl="0" w:tplc="08504078">
      <w:numFmt w:val="bullet"/>
      <w:lvlText w:val="□"/>
      <w:lvlJc w:val="left"/>
      <w:pPr>
        <w:ind w:left="1000" w:hanging="20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" w:eastAsia="lv" w:bidi="lv"/>
      </w:rPr>
    </w:lvl>
    <w:lvl w:ilvl="1" w:tplc="9F528C72">
      <w:numFmt w:val="bullet"/>
      <w:lvlText w:val="•"/>
      <w:lvlJc w:val="left"/>
      <w:pPr>
        <w:ind w:left="1976" w:hanging="200"/>
      </w:pPr>
      <w:rPr>
        <w:rFonts w:hint="default"/>
        <w:lang w:val="lv" w:eastAsia="lv" w:bidi="lv"/>
      </w:rPr>
    </w:lvl>
    <w:lvl w:ilvl="2" w:tplc="62A0069E">
      <w:numFmt w:val="bullet"/>
      <w:lvlText w:val="•"/>
      <w:lvlJc w:val="left"/>
      <w:pPr>
        <w:ind w:left="2953" w:hanging="200"/>
      </w:pPr>
      <w:rPr>
        <w:rFonts w:hint="default"/>
        <w:lang w:val="lv" w:eastAsia="lv" w:bidi="lv"/>
      </w:rPr>
    </w:lvl>
    <w:lvl w:ilvl="3" w:tplc="4AF05290">
      <w:numFmt w:val="bullet"/>
      <w:lvlText w:val="•"/>
      <w:lvlJc w:val="left"/>
      <w:pPr>
        <w:ind w:left="3929" w:hanging="200"/>
      </w:pPr>
      <w:rPr>
        <w:rFonts w:hint="default"/>
        <w:lang w:val="lv" w:eastAsia="lv" w:bidi="lv"/>
      </w:rPr>
    </w:lvl>
    <w:lvl w:ilvl="4" w:tplc="CAA486C0">
      <w:numFmt w:val="bullet"/>
      <w:lvlText w:val="•"/>
      <w:lvlJc w:val="left"/>
      <w:pPr>
        <w:ind w:left="4906" w:hanging="200"/>
      </w:pPr>
      <w:rPr>
        <w:rFonts w:hint="default"/>
        <w:lang w:val="lv" w:eastAsia="lv" w:bidi="lv"/>
      </w:rPr>
    </w:lvl>
    <w:lvl w:ilvl="5" w:tplc="F13E6A06">
      <w:numFmt w:val="bullet"/>
      <w:lvlText w:val="•"/>
      <w:lvlJc w:val="left"/>
      <w:pPr>
        <w:ind w:left="5883" w:hanging="200"/>
      </w:pPr>
      <w:rPr>
        <w:rFonts w:hint="default"/>
        <w:lang w:val="lv" w:eastAsia="lv" w:bidi="lv"/>
      </w:rPr>
    </w:lvl>
    <w:lvl w:ilvl="6" w:tplc="CF4E6918">
      <w:numFmt w:val="bullet"/>
      <w:lvlText w:val="•"/>
      <w:lvlJc w:val="left"/>
      <w:pPr>
        <w:ind w:left="6859" w:hanging="200"/>
      </w:pPr>
      <w:rPr>
        <w:rFonts w:hint="default"/>
        <w:lang w:val="lv" w:eastAsia="lv" w:bidi="lv"/>
      </w:rPr>
    </w:lvl>
    <w:lvl w:ilvl="7" w:tplc="4FE6A718">
      <w:numFmt w:val="bullet"/>
      <w:lvlText w:val="•"/>
      <w:lvlJc w:val="left"/>
      <w:pPr>
        <w:ind w:left="7836" w:hanging="200"/>
      </w:pPr>
      <w:rPr>
        <w:rFonts w:hint="default"/>
        <w:lang w:val="lv" w:eastAsia="lv" w:bidi="lv"/>
      </w:rPr>
    </w:lvl>
    <w:lvl w:ilvl="8" w:tplc="D5AE11B2">
      <w:numFmt w:val="bullet"/>
      <w:lvlText w:val="•"/>
      <w:lvlJc w:val="left"/>
      <w:pPr>
        <w:ind w:left="8813" w:hanging="200"/>
      </w:pPr>
      <w:rPr>
        <w:rFonts w:hint="default"/>
        <w:lang w:val="lv" w:eastAsia="lv" w:bidi="lv"/>
      </w:rPr>
    </w:lvl>
  </w:abstractNum>
  <w:abstractNum w:abstractNumId="1" w15:restartNumberingAfterBreak="0">
    <w:nsid w:val="1C60458F"/>
    <w:multiLevelType w:val="multilevel"/>
    <w:tmpl w:val="F84AFBC2"/>
    <w:lvl w:ilvl="0">
      <w:start w:val="1"/>
      <w:numFmt w:val="decimal"/>
      <w:lvlText w:val="%1."/>
      <w:lvlJc w:val="left"/>
      <w:pPr>
        <w:ind w:left="100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>
      <w:start w:val="1"/>
      <w:numFmt w:val="decimal"/>
      <w:lvlText w:val="%1.%2."/>
      <w:lvlJc w:val="left"/>
      <w:pPr>
        <w:ind w:left="2080" w:hanging="360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lv" w:eastAsia="lv" w:bidi="lv"/>
      </w:rPr>
    </w:lvl>
    <w:lvl w:ilvl="2">
      <w:numFmt w:val="bullet"/>
      <w:lvlText w:val="•"/>
      <w:lvlJc w:val="left"/>
      <w:pPr>
        <w:ind w:left="2080" w:hanging="360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3800" w:hanging="360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4961" w:hanging="360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6122" w:hanging="360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7283" w:hanging="360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lv" w:eastAsia="lv" w:bidi="lv"/>
      </w:rPr>
    </w:lvl>
  </w:abstractNum>
  <w:num w:numId="1" w16cid:durableId="1552112441">
    <w:abstractNumId w:val="0"/>
  </w:num>
  <w:num w:numId="2" w16cid:durableId="18115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3"/>
    <w:rsid w:val="00C13CC3"/>
    <w:rsid w:val="00D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14D9"/>
  <w15:chartTrackingRefBased/>
  <w15:docId w15:val="{4AC322C6-B7A5-4FBB-9693-E6709078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ogreskomunikacijas</dc:creator>
  <cp:keywords/>
  <dc:description/>
  <cp:lastModifiedBy>office ogreskomunikacijas</cp:lastModifiedBy>
  <cp:revision>1</cp:revision>
  <dcterms:created xsi:type="dcterms:W3CDTF">2022-10-26T09:49:00Z</dcterms:created>
  <dcterms:modified xsi:type="dcterms:W3CDTF">2022-10-26T09:50:00Z</dcterms:modified>
</cp:coreProperties>
</file>